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3D66" w:rsidRPr="00CC3D66" w:rsidRDefault="00CC3D66" w:rsidP="00CC3D66">
      <w:pPr>
        <w:spacing w:after="0" w:line="240" w:lineRule="auto"/>
        <w:rPr>
          <w:rFonts w:ascii="Times New Roman" w:eastAsia="Times New Roman" w:hAnsi="Times New Roman" w:cs="Times New Roman"/>
          <w:b/>
          <w:color w:val="2E74B5" w:themeColor="accent1" w:themeShade="BF"/>
          <w:sz w:val="28"/>
          <w:szCs w:val="28"/>
          <w:lang w:eastAsia="fr-FR"/>
        </w:rPr>
      </w:pPr>
      <w:r w:rsidRPr="00CC3D66">
        <w:rPr>
          <w:rFonts w:ascii="Times New Roman" w:eastAsia="Times New Roman" w:hAnsi="Times New Roman" w:cs="Times New Roman"/>
          <w:b/>
          <w:smallCaps/>
          <w:color w:val="2E74B5" w:themeColor="accent1" w:themeShade="BF"/>
          <w:sz w:val="28"/>
          <w:szCs w:val="28"/>
          <w:lang w:eastAsia="fr-FR"/>
        </w:rPr>
        <w:t>Van Gogh</w:t>
      </w:r>
      <w:r w:rsidRPr="00CC3D66">
        <w:rPr>
          <w:rFonts w:ascii="Times New Roman" w:eastAsia="Times New Roman" w:hAnsi="Times New Roman" w:cs="Times New Roman"/>
          <w:b/>
          <w:color w:val="2E74B5" w:themeColor="accent1" w:themeShade="BF"/>
          <w:sz w:val="28"/>
          <w:szCs w:val="28"/>
          <w:lang w:eastAsia="fr-FR"/>
        </w:rPr>
        <w:t xml:space="preserve"> (Vincent Willem)</w:t>
      </w:r>
    </w:p>
    <w:p w:rsidR="00CC3D66" w:rsidRPr="00CC3D66" w:rsidRDefault="00CC3D66" w:rsidP="00CC3D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E5440B">
        <w:rPr>
          <w:rFonts w:ascii="Times New Roman" w:eastAsia="Times New Roman" w:hAnsi="Times New Roman" w:cs="Times New Roman"/>
          <w:sz w:val="24"/>
          <w:szCs w:val="24"/>
          <w:lang w:eastAsia="fr-FR"/>
        </w:rPr>
        <w:t>Peintre</w:t>
      </w:r>
      <w:r w:rsidRPr="00CC3D6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et dessinateur néerlandais </w:t>
      </w:r>
      <w:r w:rsidRPr="00E5440B">
        <w:rPr>
          <w:rFonts w:ascii="Times New Roman" w:eastAsia="Times New Roman" w:hAnsi="Times New Roman" w:cs="Times New Roman"/>
          <w:sz w:val="24"/>
          <w:szCs w:val="24"/>
          <w:lang w:eastAsia="fr-FR"/>
        </w:rPr>
        <w:t>(</w:t>
      </w:r>
      <w:proofErr w:type="spellStart"/>
      <w:r w:rsidRPr="00E5440B">
        <w:rPr>
          <w:rFonts w:ascii="Times New Roman" w:eastAsia="Times New Roman" w:hAnsi="Times New Roman" w:cs="Times New Roman"/>
          <w:sz w:val="24"/>
          <w:szCs w:val="24"/>
          <w:lang w:eastAsia="fr-FR"/>
        </w:rPr>
        <w:t>Groot-Zundert</w:t>
      </w:r>
      <w:proofErr w:type="spellEnd"/>
      <w:r w:rsidRPr="00E5440B">
        <w:rPr>
          <w:rFonts w:ascii="Times New Roman" w:eastAsia="Times New Roman" w:hAnsi="Times New Roman" w:cs="Times New Roman"/>
          <w:sz w:val="24"/>
          <w:szCs w:val="24"/>
          <w:lang w:eastAsia="fr-FR"/>
        </w:rPr>
        <w:t>, Brabant 1853 ~ Auvers-sur-Oise 1890)</w:t>
      </w:r>
      <w:r w:rsidRPr="00CC3D66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</w:p>
    <w:p w:rsidR="00CC3D66" w:rsidRPr="00CC3D66" w:rsidRDefault="00CC3D66" w:rsidP="00CC3D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CC3D66">
        <w:rPr>
          <w:rFonts w:ascii="Times New Roman" w:eastAsia="Times New Roman" w:hAnsi="Times New Roman" w:cs="Times New Roman"/>
          <w:sz w:val="20"/>
          <w:szCs w:val="20"/>
          <w:lang w:eastAsia="fr-FR"/>
        </w:rPr>
        <w:t>■ Fils de pasteur calviniste, il devint employé à la galerie d'art Goupil à La Haye (1869), à Londres (1873-1874) puis à Paris (1874-1875). Esprit tourmenté, profondément mystique, il obtint une mission évangéliste chez les mineurs du Borinage qui se solda par un douloureux échec.</w:t>
      </w:r>
    </w:p>
    <w:p w:rsidR="00CC3D66" w:rsidRPr="00CC3D66" w:rsidRDefault="00CC3D66" w:rsidP="00CC3D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CC3D66">
        <w:rPr>
          <w:rFonts w:ascii="Times New Roman" w:eastAsia="Times New Roman" w:hAnsi="Times New Roman" w:cs="Times New Roman"/>
          <w:color w:val="C00000"/>
          <w:sz w:val="20"/>
          <w:szCs w:val="20"/>
          <w:lang w:eastAsia="fr-FR"/>
        </w:rPr>
        <w:t>■ Anvers et les premières œuvres.</w:t>
      </w:r>
      <w:r w:rsidRPr="00CC3D66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En 1880 il alla étudier le dessin à Anvers, fit des croquis de mineurs inspirés de </w:t>
      </w:r>
      <w:r w:rsidR="00E5440B">
        <w:rPr>
          <w:rFonts w:ascii="Times New Roman" w:eastAsia="Times New Roman" w:hAnsi="Times New Roman" w:cs="Times New Roman"/>
          <w:sz w:val="20"/>
          <w:szCs w:val="20"/>
          <w:lang w:eastAsia="fr-FR"/>
        </w:rPr>
        <w:t>Millet</w:t>
      </w:r>
      <w:r w:rsidRPr="00CC3D66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auquel il voua toujours une profonde admiration. En 1882 il alla travailler auprès de son cousin le peintre Mauve, exécuta de nombreux dessins et aquarelles et s'initia à la peinture à l'huile. Chez son père, au presbytère de </w:t>
      </w:r>
      <w:proofErr w:type="spellStart"/>
      <w:r w:rsidRPr="00CC3D66">
        <w:rPr>
          <w:rFonts w:ascii="Times New Roman" w:eastAsia="Times New Roman" w:hAnsi="Times New Roman" w:cs="Times New Roman"/>
          <w:sz w:val="20"/>
          <w:szCs w:val="20"/>
          <w:lang w:eastAsia="fr-FR"/>
        </w:rPr>
        <w:t>Nuenen</w:t>
      </w:r>
      <w:proofErr w:type="spellEnd"/>
      <w:r w:rsidRPr="00CC3D66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(décembre 1883-1885), il travailla avec acharnement, réalisant des paysages, des natures mortes et des scènes de la vie paysanne d'un sombre réalisme déjà révélateur de sa sensibilité inquiète et véhémente (</w:t>
      </w:r>
      <w:r w:rsidRPr="00CC3D66">
        <w:rPr>
          <w:rFonts w:ascii="Times New Roman" w:eastAsia="Times New Roman" w:hAnsi="Times New Roman" w:cs="Times New Roman"/>
          <w:i/>
          <w:sz w:val="20"/>
          <w:szCs w:val="20"/>
          <w:lang w:eastAsia="fr-FR"/>
        </w:rPr>
        <w:t>Les Mangeurs de pommes de terre</w:t>
      </w:r>
      <w:r w:rsidRPr="00CC3D66">
        <w:rPr>
          <w:rFonts w:ascii="Times New Roman" w:eastAsia="Times New Roman" w:hAnsi="Times New Roman" w:cs="Times New Roman"/>
          <w:sz w:val="20"/>
          <w:szCs w:val="20"/>
          <w:lang w:eastAsia="fr-FR"/>
        </w:rPr>
        <w:t>, 1885). Au cours d'un séjour à Anvers (1885-1886), il admira les Rubens et eut la révélation des estampes japonaises, qui l'incitèrent à modifier sa conception de la couleur.</w:t>
      </w:r>
    </w:p>
    <w:p w:rsidR="00CC3D66" w:rsidRPr="00CC3D66" w:rsidRDefault="00CC3D66" w:rsidP="00CC3D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CC3D66">
        <w:rPr>
          <w:rFonts w:ascii="Times New Roman" w:eastAsia="Times New Roman" w:hAnsi="Times New Roman" w:cs="Times New Roman"/>
          <w:color w:val="C00000"/>
          <w:sz w:val="20"/>
          <w:szCs w:val="20"/>
          <w:lang w:eastAsia="fr-FR"/>
        </w:rPr>
        <w:t>■ Paris.</w:t>
      </w:r>
      <w:r w:rsidRPr="00CC3D66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Après quelques œuvres dans la même veine réaliste (</w:t>
      </w:r>
      <w:r w:rsidRPr="00CC3D66">
        <w:rPr>
          <w:rFonts w:ascii="Times New Roman" w:eastAsia="Times New Roman" w:hAnsi="Times New Roman" w:cs="Times New Roman"/>
          <w:i/>
          <w:sz w:val="20"/>
          <w:szCs w:val="20"/>
          <w:lang w:eastAsia="fr-FR"/>
        </w:rPr>
        <w:t>Les Souliers avec lacets</w:t>
      </w:r>
      <w:r w:rsidRPr="00CC3D66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, 1886), il rejoignit à Paris son frère Théo qui ne cessa de lui marquer sa confiance et de l'aider matériellement (leur correspondance a été publiée : </w:t>
      </w:r>
      <w:r w:rsidRPr="00CC3D66">
        <w:rPr>
          <w:rFonts w:ascii="Times New Roman" w:eastAsia="Times New Roman" w:hAnsi="Times New Roman" w:cs="Times New Roman"/>
          <w:i/>
          <w:sz w:val="20"/>
          <w:szCs w:val="20"/>
          <w:lang w:eastAsia="fr-FR"/>
        </w:rPr>
        <w:t>Lettres à Théo</w:t>
      </w:r>
      <w:r w:rsidRPr="00CC3D66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). Il suivit des cours à l'atelier </w:t>
      </w:r>
      <w:proofErr w:type="spellStart"/>
      <w:r w:rsidRPr="00CC3D66">
        <w:rPr>
          <w:rFonts w:ascii="Times New Roman" w:eastAsia="Times New Roman" w:hAnsi="Times New Roman" w:cs="Times New Roman"/>
          <w:sz w:val="20"/>
          <w:szCs w:val="20"/>
          <w:lang w:eastAsia="fr-FR"/>
        </w:rPr>
        <w:t>Cormon</w:t>
      </w:r>
      <w:proofErr w:type="spellEnd"/>
      <w:r w:rsidRPr="00CC3D66">
        <w:rPr>
          <w:rFonts w:ascii="Times New Roman" w:eastAsia="Times New Roman" w:hAnsi="Times New Roman" w:cs="Times New Roman"/>
          <w:sz w:val="20"/>
          <w:szCs w:val="20"/>
          <w:lang w:eastAsia="fr-FR"/>
        </w:rPr>
        <w:t>, y rencontra Toulouse-Lautrec et É. Bernard, qui le présenta à Gauguin</w:t>
      </w:r>
      <w:bookmarkStart w:id="0" w:name="_GoBack"/>
      <w:bookmarkEnd w:id="0"/>
      <w:r w:rsidRPr="00CC3D66">
        <w:rPr>
          <w:rFonts w:ascii="Times New Roman" w:eastAsia="Times New Roman" w:hAnsi="Times New Roman" w:cs="Times New Roman"/>
          <w:sz w:val="20"/>
          <w:szCs w:val="20"/>
          <w:lang w:eastAsia="fr-FR"/>
        </w:rPr>
        <w:t>. Surtout influencé par les toiles impressionnistes, il adopta alors des couleurs très claires et une touche fragmentée (</w:t>
      </w:r>
      <w:r w:rsidRPr="00CC3D66">
        <w:rPr>
          <w:rFonts w:ascii="Times New Roman" w:eastAsia="Times New Roman" w:hAnsi="Times New Roman" w:cs="Times New Roman"/>
          <w:i/>
          <w:sz w:val="20"/>
          <w:szCs w:val="20"/>
          <w:lang w:eastAsia="fr-FR"/>
        </w:rPr>
        <w:t>Tournesols</w:t>
      </w:r>
      <w:r w:rsidRPr="00CC3D66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, été 1887) ; il admirait la technique de Monticelli et copia avec ferveur Hiroshige. Dans cette période d'essai transparaît déjà sa forte personnalité (autoportraits, </w:t>
      </w:r>
      <w:r w:rsidRPr="00CC3D66">
        <w:rPr>
          <w:rFonts w:ascii="Times New Roman" w:eastAsia="Times New Roman" w:hAnsi="Times New Roman" w:cs="Times New Roman"/>
          <w:i/>
          <w:sz w:val="20"/>
          <w:szCs w:val="20"/>
          <w:lang w:eastAsia="fr-FR"/>
        </w:rPr>
        <w:t>Le Père Tanguy</w:t>
      </w:r>
      <w:r w:rsidRPr="00CC3D66">
        <w:rPr>
          <w:rFonts w:ascii="Times New Roman" w:eastAsia="Times New Roman" w:hAnsi="Times New Roman" w:cs="Times New Roman"/>
          <w:sz w:val="20"/>
          <w:szCs w:val="20"/>
          <w:lang w:eastAsia="fr-FR"/>
        </w:rPr>
        <w:t>, 1888).</w:t>
      </w:r>
    </w:p>
    <w:p w:rsidR="00CC3D66" w:rsidRPr="00CC3D66" w:rsidRDefault="00CC3D66" w:rsidP="00CC3D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CC3D66">
        <w:rPr>
          <w:rFonts w:ascii="Times New Roman" w:eastAsia="Times New Roman" w:hAnsi="Times New Roman" w:cs="Times New Roman"/>
          <w:color w:val="C00000"/>
          <w:sz w:val="20"/>
          <w:szCs w:val="20"/>
          <w:lang w:eastAsia="fr-FR"/>
        </w:rPr>
        <w:t>■ Arles.</w:t>
      </w:r>
      <w:r w:rsidRPr="00CC3D66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En février 1888 il alla s'installer à Arles et, durant une intense période de création, il accumula les paysages (</w:t>
      </w:r>
      <w:r w:rsidRPr="00CC3D66">
        <w:rPr>
          <w:rFonts w:ascii="Times New Roman" w:eastAsia="Times New Roman" w:hAnsi="Times New Roman" w:cs="Times New Roman"/>
          <w:i/>
          <w:sz w:val="20"/>
          <w:szCs w:val="20"/>
          <w:lang w:eastAsia="fr-FR"/>
        </w:rPr>
        <w:t>Vue d'Arles aux iris</w:t>
      </w:r>
      <w:r w:rsidRPr="00CC3D66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, </w:t>
      </w:r>
      <w:r w:rsidRPr="00CC3D66">
        <w:rPr>
          <w:rFonts w:ascii="Times New Roman" w:eastAsia="Times New Roman" w:hAnsi="Times New Roman" w:cs="Times New Roman"/>
          <w:i/>
          <w:sz w:val="20"/>
          <w:szCs w:val="20"/>
          <w:lang w:eastAsia="fr-FR"/>
        </w:rPr>
        <w:t>La Plaine de Crau</w:t>
      </w:r>
      <w:r w:rsidRPr="00CC3D66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, </w:t>
      </w:r>
      <w:r w:rsidRPr="00CC3D66">
        <w:rPr>
          <w:rFonts w:ascii="Times New Roman" w:eastAsia="Times New Roman" w:hAnsi="Times New Roman" w:cs="Times New Roman"/>
          <w:i/>
          <w:sz w:val="20"/>
          <w:szCs w:val="20"/>
          <w:lang w:eastAsia="fr-FR"/>
        </w:rPr>
        <w:t>Les Barques sur la plage</w:t>
      </w:r>
      <w:r w:rsidRPr="00CC3D66">
        <w:rPr>
          <w:rFonts w:ascii="Times New Roman" w:eastAsia="Times New Roman" w:hAnsi="Times New Roman" w:cs="Times New Roman"/>
          <w:sz w:val="20"/>
          <w:szCs w:val="20"/>
          <w:lang w:eastAsia="fr-FR"/>
        </w:rPr>
        <w:t>, la série des « Tournesols ») et les portraits (</w:t>
      </w:r>
      <w:r w:rsidRPr="00CC3D66">
        <w:rPr>
          <w:rFonts w:ascii="Times New Roman" w:eastAsia="Times New Roman" w:hAnsi="Times New Roman" w:cs="Times New Roman"/>
          <w:i/>
          <w:sz w:val="20"/>
          <w:szCs w:val="20"/>
          <w:lang w:eastAsia="fr-FR"/>
        </w:rPr>
        <w:t>L'Arlésienne</w:t>
      </w:r>
      <w:r w:rsidRPr="00CC3D66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, </w:t>
      </w:r>
      <w:r w:rsidRPr="00CC3D66">
        <w:rPr>
          <w:rFonts w:ascii="Times New Roman" w:eastAsia="Times New Roman" w:hAnsi="Times New Roman" w:cs="Times New Roman"/>
          <w:i/>
          <w:sz w:val="20"/>
          <w:szCs w:val="20"/>
          <w:lang w:eastAsia="fr-FR"/>
        </w:rPr>
        <w:t>M</w:t>
      </w:r>
      <w:r w:rsidRPr="00CC3D66">
        <w:rPr>
          <w:rFonts w:ascii="Times New Roman" w:eastAsia="Times New Roman" w:hAnsi="Times New Roman" w:cs="Times New Roman"/>
          <w:i/>
          <w:sz w:val="20"/>
          <w:szCs w:val="20"/>
          <w:vertAlign w:val="superscript"/>
          <w:lang w:eastAsia="fr-FR"/>
        </w:rPr>
        <w:t>me</w:t>
      </w:r>
      <w:r w:rsidRPr="00CC3D66">
        <w:rPr>
          <w:rFonts w:ascii="Times New Roman" w:eastAsia="Times New Roman" w:hAnsi="Times New Roman" w:cs="Times New Roman"/>
          <w:i/>
          <w:sz w:val="20"/>
          <w:szCs w:val="20"/>
          <w:lang w:eastAsia="fr-FR"/>
        </w:rPr>
        <w:t> </w:t>
      </w:r>
      <w:proofErr w:type="spellStart"/>
      <w:r w:rsidRPr="00CC3D66">
        <w:rPr>
          <w:rFonts w:ascii="Times New Roman" w:eastAsia="Times New Roman" w:hAnsi="Times New Roman" w:cs="Times New Roman"/>
          <w:i/>
          <w:sz w:val="20"/>
          <w:szCs w:val="20"/>
          <w:lang w:eastAsia="fr-FR"/>
        </w:rPr>
        <w:t>Ginoux</w:t>
      </w:r>
      <w:proofErr w:type="spellEnd"/>
      <w:r w:rsidRPr="00CC3D66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). S'écartant de la représentation traditionnelle et de la perspective illusionniste, il simplifia les formes et pratiqua un </w:t>
      </w:r>
      <w:proofErr w:type="spellStart"/>
      <w:r w:rsidRPr="00CC3D66">
        <w:rPr>
          <w:rFonts w:ascii="Times New Roman" w:eastAsia="Times New Roman" w:hAnsi="Times New Roman" w:cs="Times New Roman"/>
          <w:sz w:val="20"/>
          <w:szCs w:val="20"/>
          <w:lang w:eastAsia="fr-FR"/>
        </w:rPr>
        <w:t>colorisme</w:t>
      </w:r>
      <w:proofErr w:type="spellEnd"/>
      <w:r w:rsidRPr="00CC3D66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éclatant en affranchissant la couleur de sa fonction descriptive pour exprimer avec plus de force « les terribles passions humaines ».</w:t>
      </w:r>
    </w:p>
    <w:p w:rsidR="00CC3D66" w:rsidRPr="00CC3D66" w:rsidRDefault="00CC3D66" w:rsidP="00CC3D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CC3D66">
        <w:rPr>
          <w:rFonts w:ascii="Times New Roman" w:eastAsia="Times New Roman" w:hAnsi="Times New Roman" w:cs="Times New Roman"/>
          <w:sz w:val="20"/>
          <w:szCs w:val="20"/>
          <w:lang w:eastAsia="fr-FR"/>
        </w:rPr>
        <w:t>Il voulut créer un phalanstère d'artistes et persuada Gauguin de venir le rejoindre (octobre 1888), mais, à la suite d'une violente dispute, ce dernier le quitta et Van Gogh, en proie au délire, se mutila l'oreille gauche (</w:t>
      </w:r>
      <w:r w:rsidRPr="00CC3D66">
        <w:rPr>
          <w:rFonts w:ascii="Times New Roman" w:eastAsia="Times New Roman" w:hAnsi="Times New Roman" w:cs="Times New Roman"/>
          <w:i/>
          <w:sz w:val="20"/>
          <w:szCs w:val="20"/>
          <w:lang w:eastAsia="fr-FR"/>
        </w:rPr>
        <w:t>Autoportrait à l'oreille coupée</w:t>
      </w:r>
      <w:r w:rsidRPr="00CC3D66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, </w:t>
      </w:r>
      <w:r w:rsidRPr="00CC3D66">
        <w:rPr>
          <w:rFonts w:ascii="Times New Roman" w:eastAsia="Times New Roman" w:hAnsi="Times New Roman" w:cs="Times New Roman"/>
          <w:i/>
          <w:sz w:val="20"/>
          <w:szCs w:val="20"/>
          <w:lang w:eastAsia="fr-FR"/>
        </w:rPr>
        <w:t>Portrait du docteur Rey</w:t>
      </w:r>
      <w:r w:rsidRPr="00CC3D66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, </w:t>
      </w:r>
      <w:r w:rsidRPr="00CC3D66">
        <w:rPr>
          <w:rFonts w:ascii="Times New Roman" w:eastAsia="Times New Roman" w:hAnsi="Times New Roman" w:cs="Times New Roman"/>
          <w:i/>
          <w:sz w:val="20"/>
          <w:szCs w:val="20"/>
          <w:lang w:eastAsia="fr-FR"/>
        </w:rPr>
        <w:t>Berceuse</w:t>
      </w:r>
      <w:r w:rsidRPr="00CC3D66">
        <w:rPr>
          <w:rFonts w:ascii="Times New Roman" w:eastAsia="Times New Roman" w:hAnsi="Times New Roman" w:cs="Times New Roman"/>
          <w:sz w:val="20"/>
          <w:szCs w:val="20"/>
          <w:lang w:eastAsia="fr-FR"/>
        </w:rPr>
        <w:t>). Souffrant d'hallucinations, il fut interné à Arles, puis à Saint-Rémy-de-Provence (1889-1890). Entre deux crises il continuait à travailler (</w:t>
      </w:r>
      <w:r w:rsidRPr="00CC3D66">
        <w:rPr>
          <w:rFonts w:ascii="Times New Roman" w:eastAsia="Times New Roman" w:hAnsi="Times New Roman" w:cs="Times New Roman"/>
          <w:i/>
          <w:sz w:val="20"/>
          <w:szCs w:val="20"/>
          <w:lang w:eastAsia="fr-FR"/>
        </w:rPr>
        <w:t>Les Blés jaunes au cyprès</w:t>
      </w:r>
      <w:r w:rsidRPr="00CC3D66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, </w:t>
      </w:r>
      <w:r w:rsidRPr="00CC3D66">
        <w:rPr>
          <w:rFonts w:ascii="Times New Roman" w:eastAsia="Times New Roman" w:hAnsi="Times New Roman" w:cs="Times New Roman"/>
          <w:i/>
          <w:sz w:val="20"/>
          <w:szCs w:val="20"/>
          <w:lang w:eastAsia="fr-FR"/>
        </w:rPr>
        <w:t>La Nuit étoilée</w:t>
      </w:r>
      <w:r w:rsidRPr="00CC3D66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, </w:t>
      </w:r>
      <w:r w:rsidRPr="00CC3D66">
        <w:rPr>
          <w:rFonts w:ascii="Times New Roman" w:eastAsia="Times New Roman" w:hAnsi="Times New Roman" w:cs="Times New Roman"/>
          <w:i/>
          <w:sz w:val="20"/>
          <w:szCs w:val="20"/>
          <w:lang w:eastAsia="fr-FR"/>
        </w:rPr>
        <w:t>Champ d'oliviers</w:t>
      </w:r>
      <w:r w:rsidRPr="00CC3D66">
        <w:rPr>
          <w:rFonts w:ascii="Times New Roman" w:eastAsia="Times New Roman" w:hAnsi="Times New Roman" w:cs="Times New Roman"/>
          <w:sz w:val="20"/>
          <w:szCs w:val="20"/>
          <w:lang w:eastAsia="fr-FR"/>
        </w:rPr>
        <w:t>), modelant les volumes d'une touche fortement apparente et construisant les formes à partir d'hallucinantes volutes aux couleurs intenses.</w:t>
      </w:r>
    </w:p>
    <w:p w:rsidR="00CC3D66" w:rsidRPr="00CC3D66" w:rsidRDefault="00CC3D66" w:rsidP="00CC3D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CC3D66">
        <w:rPr>
          <w:rFonts w:ascii="Times New Roman" w:eastAsia="Times New Roman" w:hAnsi="Times New Roman" w:cs="Times New Roman"/>
          <w:color w:val="C00000"/>
          <w:sz w:val="20"/>
          <w:szCs w:val="20"/>
          <w:lang w:eastAsia="fr-FR"/>
        </w:rPr>
        <w:t>■ Auvers-sur-Oise.</w:t>
      </w:r>
      <w:r w:rsidRPr="00CC3D66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Rentré à Paris en mai 1890, il alla finalement s'installer à Auvers-sur-Oise, surveillé par le docteur Gachet, ami de Pissarro et de Cézanne. Dans certaines œuvres son style s'exacerbe (</w:t>
      </w:r>
      <w:r w:rsidRPr="00CC3D66">
        <w:rPr>
          <w:rFonts w:ascii="Times New Roman" w:eastAsia="Times New Roman" w:hAnsi="Times New Roman" w:cs="Times New Roman"/>
          <w:i/>
          <w:sz w:val="20"/>
          <w:szCs w:val="20"/>
          <w:lang w:eastAsia="fr-FR"/>
        </w:rPr>
        <w:t>L'Église d'</w:t>
      </w:r>
      <w:proofErr w:type="spellStart"/>
      <w:r w:rsidRPr="00CC3D66">
        <w:rPr>
          <w:rFonts w:ascii="Times New Roman" w:eastAsia="Times New Roman" w:hAnsi="Times New Roman" w:cs="Times New Roman"/>
          <w:i/>
          <w:sz w:val="20"/>
          <w:szCs w:val="20"/>
          <w:lang w:eastAsia="fr-FR"/>
        </w:rPr>
        <w:t>Auvers</w:t>
      </w:r>
      <w:proofErr w:type="spellEnd"/>
      <w:r w:rsidRPr="00CC3D66">
        <w:rPr>
          <w:rFonts w:ascii="Times New Roman" w:eastAsia="Times New Roman" w:hAnsi="Times New Roman" w:cs="Times New Roman"/>
          <w:sz w:val="20"/>
          <w:szCs w:val="20"/>
          <w:lang w:eastAsia="fr-FR"/>
        </w:rPr>
        <w:t>, 1890), mais parfois sa facture plus large semble perdre son caractère tourmenté et exprimer un lyrisme dramatique (</w:t>
      </w:r>
      <w:r w:rsidRPr="00CC3D66">
        <w:rPr>
          <w:rFonts w:ascii="Times New Roman" w:eastAsia="Times New Roman" w:hAnsi="Times New Roman" w:cs="Times New Roman"/>
          <w:i/>
          <w:sz w:val="20"/>
          <w:szCs w:val="20"/>
          <w:lang w:eastAsia="fr-FR"/>
        </w:rPr>
        <w:t>Le Champ de blé aux corbeaux</w:t>
      </w:r>
      <w:r w:rsidRPr="00CC3D66">
        <w:rPr>
          <w:rFonts w:ascii="Times New Roman" w:eastAsia="Times New Roman" w:hAnsi="Times New Roman" w:cs="Times New Roman"/>
          <w:sz w:val="20"/>
          <w:szCs w:val="20"/>
          <w:lang w:eastAsia="fr-FR"/>
        </w:rPr>
        <w:t>). Le 27 juillet 1890 il se tira un coup de pistolet dans la poitrine et mourut le surlendemain, presque inconnu.</w:t>
      </w:r>
    </w:p>
    <w:p w:rsidR="00CC3D66" w:rsidRPr="00CC3D66" w:rsidRDefault="00CC3D66" w:rsidP="00CC3D6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CC3D66">
        <w:rPr>
          <w:rFonts w:ascii="Times New Roman" w:eastAsia="Times New Roman" w:hAnsi="Times New Roman" w:cs="Times New Roman"/>
          <w:color w:val="C00000"/>
          <w:sz w:val="20"/>
          <w:szCs w:val="20"/>
          <w:lang w:eastAsia="fr-FR"/>
        </w:rPr>
        <w:t>■ Un précurseur de l'expressionnisme.</w:t>
      </w:r>
      <w:r w:rsidRPr="00CC3D66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Dans la mesure où il se servit de la couleur « plus arbitrairement pour s'exprimer fortement », il fut un précurseur des fauves et surtout de l'expressionnisme.</w:t>
      </w:r>
    </w:p>
    <w:p w:rsidR="001D7D12" w:rsidRDefault="00F37ACA"/>
    <w:sectPr w:rsidR="001D7D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D66"/>
    <w:rsid w:val="004C62EB"/>
    <w:rsid w:val="00CC3D66"/>
    <w:rsid w:val="00DE52D6"/>
    <w:rsid w:val="00E5440B"/>
    <w:rsid w:val="00F37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592B5"/>
  <w15:chartTrackingRefBased/>
  <w15:docId w15:val="{BFD35913-4F44-4A52-8955-B3EFFBA97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2ent">
    <w:name w:val="p2_ent"/>
    <w:basedOn w:val="Policepardfaut"/>
    <w:rsid w:val="00CC3D66"/>
  </w:style>
  <w:style w:type="character" w:customStyle="1" w:styleId="autoselectword">
    <w:name w:val="autoselectword"/>
    <w:basedOn w:val="Policepardfaut"/>
    <w:rsid w:val="00CC3D66"/>
  </w:style>
  <w:style w:type="character" w:customStyle="1" w:styleId="p2x">
    <w:name w:val="p2_x"/>
    <w:basedOn w:val="Policepardfaut"/>
    <w:rsid w:val="00CC3D66"/>
  </w:style>
  <w:style w:type="character" w:customStyle="1" w:styleId="p2cnt">
    <w:name w:val="p2_cnt"/>
    <w:basedOn w:val="Policepardfaut"/>
    <w:rsid w:val="00CC3D66"/>
  </w:style>
  <w:style w:type="character" w:customStyle="1" w:styleId="p2ttb">
    <w:name w:val="p2_ttb"/>
    <w:basedOn w:val="Policepardfaut"/>
    <w:rsid w:val="00CC3D66"/>
  </w:style>
  <w:style w:type="character" w:customStyle="1" w:styleId="clickable">
    <w:name w:val="clickable"/>
    <w:basedOn w:val="Policepardfaut"/>
    <w:rsid w:val="00CC3D66"/>
  </w:style>
  <w:style w:type="character" w:customStyle="1" w:styleId="p2ops">
    <w:name w:val="p2_ops"/>
    <w:basedOn w:val="Policepardfaut"/>
    <w:rsid w:val="00CC3D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69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49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39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19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764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212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086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6007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10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311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92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4734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187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568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EDITIS</Company>
  <LinksUpToDate>false</LinksUpToDate>
  <CharactersWithSpaces>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Decottignies.Sarah</dc:creator>
  <cp:keywords/>
  <dc:description/>
  <cp:lastModifiedBy>Decottignies.Sarah</cp:lastModifiedBy>
  <cp:revision>2</cp:revision>
  <dcterms:created xsi:type="dcterms:W3CDTF">2019-07-05T12:46:00Z</dcterms:created>
  <dcterms:modified xsi:type="dcterms:W3CDTF">2019-07-05T14:16:00Z</dcterms:modified>
</cp:coreProperties>
</file>